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
<Relationships xmlns="http://schemas.openxmlformats.org/package/2006/relationships">
 <Relationship Id="rId1" Type="http://schemas.openxmlformats.org/officeDocument/2006/relationships/officeDocument" Target="word/document.xml" />
 <Relationship Id="rId2" Type="http://schemas.openxmlformats.org/package/2006/relationships/metadata/core-properties" Target="docProps/core.xml" />
 <Relationship Id="rId3" Type="http://schemas.openxmlformats.org/officeDocument/2006/relationships/extended-properties" Target="docProps/app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115"/>
        <w:gridCol w:w="1905"/>
        <w:gridCol w:w="115"/>
        <w:gridCol w:w="1920"/>
        <w:gridCol w:w="115"/>
        <w:gridCol w:w="458"/>
        <w:gridCol w:w="43"/>
        <w:gridCol w:w="287"/>
        <w:gridCol w:w="114"/>
        <w:gridCol w:w="115"/>
        <w:gridCol w:w="673"/>
        <w:gridCol w:w="344"/>
        <w:gridCol w:w="58"/>
        <w:gridCol w:w="172"/>
        <w:gridCol w:w="1346"/>
      </w:tblGrid>
      <w:tr>
        <w:trPr>
          <w:trHeight w:hRule="exact" w:val="115"/>
        </w:trPr>
        <w:tc>
          <w:tcPr>
            <w:tcW w:w="8797" w:type="dxa"/>
            <w:gridSpan w:val="12"/>
          </w:tcPr>
          <w:p>
     </w:p>
        </w:tc>
        <w:tc>
          <w:tcPr>
            <w:tcW w:w="1920" w:type="dxa"/>
            <w:gridSpan w:val="4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1 de 2</w:t>
            </w:r>
          </w:p>
        </w:tc>
      </w:tr>
      <w:tr>
        <w:trPr>
          <w:trHeight w:hRule="exact" w:val="114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pacing w:val="-2"/>
              </w:rPr>
              <w:t xml:space="preserve">BALANÇO FINANCEIRO</w:t>
            </w:r>
          </w:p>
        </w:tc>
        <w:tc>
          <w:tcPr>
            <w:tcW w:w="788" w:type="dxa"/>
            <w:gridSpan w:val="2"/>
          </w:tcPr>
          <w:p>
     </w:p>
        </w:tc>
        <w:tc>
          <w:tcPr>
            <w:tcW w:w="1920" w:type="dxa"/>
            <w:gridSpan w:val="4"/>
            <w:vMerge/>
            <w:vAlign w:val="center"/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/>
            <w:shd w:val="clear" w:color="auto" w:fill="FFFFFF"/>
          </w:tcPr>
          <w:p>
     </w:p>
        </w:tc>
        <w:tc>
          <w:tcPr>
            <w:tcW w:w="2708" w:type="dxa"/>
            <w:gridSpan w:val="6"/>
          </w:tcPr>
          <w:p>
     </w:p>
        </w:tc>
      </w:tr>
      <w:tr>
        <w:trPr>
          <w:trHeight w:hRule="exact" w:val="215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/>
            <w:shd w:val="clear" w:color="auto" w:fill="FFFFFF"/>
          </w:tcPr>
          <w:p>
     </w:p>
        </w:tc>
        <w:tc>
          <w:tcPr>
            <w:tcW w:w="1362" w:type="dxa"/>
            <w:gridSpan w:val="5"/>
          </w:tcPr>
          <w:p>
     </w:p>
        </w:tc>
        <w:tc>
          <w:tcPr>
            <w:tcW w:w="1346" w:type="dxa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229"/>
        </w:trPr>
        <w:tc>
          <w:tcPr>
            <w:tcW w:w="4957" w:type="dxa"/>
            <w:gridSpan w:val="3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5760" w:type="dxa"/>
            <w:gridSpan w:val="13"/>
          </w:tcPr>
          <w:p>
     </w:p>
        </w:tc>
      </w:tr>
      <w:tr>
        <w:trPr>
          <w:trHeight w:hRule="exact" w:val="229"/>
        </w:trPr>
        <w:tc>
          <w:tcPr>
            <w:tcW w:w="5072" w:type="dxa"/>
            <w:gridSpan w:val="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2"/>
          </w:tcPr>
          <w:p>
     </w:p>
        </w:tc>
      </w:tr>
      <w:tr>
        <w:trPr>
          <w:trHeight w:hRule="exact" w:val="230"/>
        </w:trPr>
        <w:tc>
          <w:tcPr>
            <w:tcW w:w="5072" w:type="dxa"/>
            <w:gridSpan w:val="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01/04/2023 até 30/04/2023</w:t>
            </w:r>
          </w:p>
        </w:tc>
        <w:tc>
          <w:tcPr>
            <w:tcW w:w="5645" w:type="dxa"/>
            <w:gridSpan w:val="12"/>
          </w:tcPr>
          <w:p>
     </w:p>
        </w:tc>
      </w:tr>
      <w:tr>
        <w:trPr>
          <w:trHeight w:hRule="exact" w:val="214"/>
        </w:trPr>
        <w:tc>
          <w:tcPr>
            <w:tcW w:w="7895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2822" w:type="dxa"/>
            <w:gridSpan w:val="7"/>
          </w:tcPr>
          <w:p>
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3052" w:type="dxa"/>
            <w:gridSpan w:val="2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5072" w:type="dxa"/>
            <w:gridSpan w:val="9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pacing w:val="-2"/>
              </w:rPr>
              <w:t xml:space="preserve">INGRESSOS</w:t>
            </w:r>
          </w:p>
        </w:tc>
        <w:tc>
          <w:tcPr>
            <w:tcW w:w="2593" w:type="dxa"/>
            <w:gridSpan w:val="5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00"/>
        </w:trPr>
        <w:tc>
          <w:tcPr>
            <w:tcW w:w="7608" w:type="dxa"/>
            <w:gridSpan w:val="8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5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8" w:type="dxa"/>
            <w:vMerge w:val="restart"/>
            <w:shd w:val="clear" w:color="auto" w:fill="FFFFFF"/>
          </w:tcPr>
          <w:p>
     </w:p>
        </w:tc>
        <w:tc>
          <w:tcPr>
            <w:tcW w:w="1518" w:type="dxa"/>
            <w:gridSpan w:val="2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Anterior</w:t>
            </w:r>
          </w:p>
        </w:tc>
      </w:tr>
      <w:tr>
        <w:trPr>
          <w:trHeight w:hRule="exact" w:val="287"/>
        </w:trPr>
        <w:tc>
          <w:tcPr>
            <w:tcW w:w="7107" w:type="dxa"/>
            <w:gridSpan w:val="6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458" w:type="dxa"/>
            <w:vAlign w:val="bottom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Nota</w:t>
            </w: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518" w:type="dxa"/>
            <w:gridSpan w:val="2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7608" w:type="dxa"/>
            <w:gridSpan w:val="8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5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518" w:type="dxa"/>
            <w:gridSpan w:val="2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Receita Orçamentária (I)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Receitas Correntes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(-)Deduções da Receita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Receitas de Capital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(-)Deduções de Capital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Transferências Financeiras Recebidas (II)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115.149,95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106.037,50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Recebidas para a Execução Orçamentária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115.149,95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106.037,50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Recebidas Independentes de Execução Orçamentária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Transferencias Recebidas para Aportes de Recursos para o RPPS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Recebidas para Aportes de Recursos para o RGPS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Recebimentos Extraorçamentários (III)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31.376,23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48.562,35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Despesa a Liquidar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28.655,04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Despesa a Pagar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13.856,13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10.330,01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Depósitos Restituíveis e Valores Vinculados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17.520,10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9.577,30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Outros Recebimentos Extraorçamentários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Saldo do Período Anterior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312.794,59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169.361,81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Caixa e Equivalentes de Caixa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312.794,59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169.361,81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TOTAL (V) = (I + II + III + IV)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459.320,77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323.961,66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432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975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988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>
     </w:p>
        </w:tc>
      </w:tr>
      <w:tr>
        <w:trPr>
          <w:trHeight w:hRule="exact" w:val="172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10717" w:type="dxa"/>
            <w:gridSpan w:val="16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30m.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shd w:val="clear" w:color="auto" w:fill="FFFFFF"/>
          </w:tcPr>
          <w:p>
     </w:p>
        </w:tc>
      </w:tr>
      <w:tr>
        <w:trPr>
          <w:trHeight w:hRule="exact" w:val="114"/>
        </w:trPr>
        <w:tc>
          <w:tcPr>
            <w:tcW w:w="8797" w:type="dxa"/>
            <w:gridSpan w:val="12"/>
          </w:tcPr>
          <w:p>
     </w:p>
        </w:tc>
        <w:tc>
          <w:tcPr>
            <w:tcW w:w="1920" w:type="dxa"/>
            <w:gridSpan w:val="4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2 de 2</w:t>
            </w:r>
          </w:p>
        </w:tc>
      </w:tr>
      <w:tr>
        <w:trPr>
          <w:trHeight w:hRule="exact" w:val="115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pacing w:val="-2"/>
              </w:rPr>
              <w:t xml:space="preserve">BALANÇO FINANCEIRO</w:t>
            </w:r>
          </w:p>
        </w:tc>
        <w:tc>
          <w:tcPr>
            <w:tcW w:w="788" w:type="dxa"/>
            <w:gridSpan w:val="2"/>
          </w:tcPr>
          <w:p>
     </w:p>
        </w:tc>
        <w:tc>
          <w:tcPr>
            <w:tcW w:w="1920" w:type="dxa"/>
            <w:gridSpan w:val="4"/>
            <w:vMerge/>
            <w:vAlign w:val="center"/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/>
            <w:shd w:val="clear" w:color="auto" w:fill="FFFFFF"/>
          </w:tcPr>
          <w:p>
     </w:p>
        </w:tc>
        <w:tc>
          <w:tcPr>
            <w:tcW w:w="2708" w:type="dxa"/>
            <w:gridSpan w:val="6"/>
          </w:tcPr>
          <w:p>
     </w:p>
        </w:tc>
      </w:tr>
      <w:tr>
        <w:trPr>
          <w:trHeight w:hRule="exact" w:val="215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/>
            <w:shd w:val="clear" w:color="auto" w:fill="FFFFFF"/>
          </w:tcPr>
          <w:p>
     </w:p>
        </w:tc>
        <w:tc>
          <w:tcPr>
            <w:tcW w:w="1362" w:type="dxa"/>
            <w:gridSpan w:val="5"/>
          </w:tcPr>
          <w:p>
     </w:p>
        </w:tc>
        <w:tc>
          <w:tcPr>
            <w:tcW w:w="1346" w:type="dxa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229"/>
        </w:trPr>
        <w:tc>
          <w:tcPr>
            <w:tcW w:w="4957" w:type="dxa"/>
            <w:gridSpan w:val="3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5760" w:type="dxa"/>
            <w:gridSpan w:val="13"/>
          </w:tcPr>
          <w:p>
     </w:p>
        </w:tc>
      </w:tr>
      <w:tr>
        <w:trPr>
          <w:trHeight w:hRule="exact" w:val="229"/>
        </w:trPr>
        <w:tc>
          <w:tcPr>
            <w:tcW w:w="5072" w:type="dxa"/>
            <w:gridSpan w:val="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2"/>
          </w:tcPr>
          <w:p>
     </w:p>
        </w:tc>
      </w:tr>
      <w:tr>
        <w:trPr>
          <w:trHeight w:hRule="exact" w:val="229"/>
        </w:trPr>
        <w:tc>
          <w:tcPr>
            <w:tcW w:w="5072" w:type="dxa"/>
            <w:gridSpan w:val="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01/04/2023 até 30/04/2023</w:t>
            </w:r>
          </w:p>
        </w:tc>
        <w:tc>
          <w:tcPr>
            <w:tcW w:w="5645" w:type="dxa"/>
            <w:gridSpan w:val="12"/>
          </w:tcPr>
          <w:p>
     </w:p>
        </w:tc>
      </w:tr>
      <w:tr>
        <w:trPr>
          <w:trHeight w:hRule="exact" w:val="215"/>
        </w:trPr>
        <w:tc>
          <w:tcPr>
            <w:tcW w:w="7895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2822" w:type="dxa"/>
            <w:gridSpan w:val="7"/>
          </w:tcPr>
          <w:p>
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3052" w:type="dxa"/>
            <w:gridSpan w:val="2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5072" w:type="dxa"/>
            <w:gridSpan w:val="9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pacing w:val="-2"/>
              </w:rPr>
              <w:t xml:space="preserve">DISPÊNDIOS</w:t>
            </w:r>
          </w:p>
        </w:tc>
        <w:tc>
          <w:tcPr>
            <w:tcW w:w="2593" w:type="dxa"/>
            <w:gridSpan w:val="5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87"/>
        </w:trPr>
        <w:tc>
          <w:tcPr>
            <w:tcW w:w="7107" w:type="dxa"/>
            <w:gridSpan w:val="6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458" w:type="dxa"/>
            <w:vAlign w:val="bottom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Nota</w:t>
            </w: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Anterior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Despesa Orçamentária (VI)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119.157,57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81.582,35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Despesas Por Função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119.157,57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81.582,35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Legislativa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49.023,27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95,00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Administração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70.134,30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81.487,35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73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Transferências Financeiras Concedidas (VII)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Concedidas para a Execução Orcamentaria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Concedidas - Independentes de Execução Orçamentária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Concedidas para Aportes de Recursos para o RPPS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Concedidas para Aportes de Recursos para o RGPS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Pagamentos Extraorçamentários (VIII)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84.495,55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32.077,31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Despesa Anterior Paga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17.774,74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15.654,63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Pagamento de Restos a Pagar Não Processados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52.756,58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Pagamento de Restos a Pagar Processados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Depósitos Restituíveis e Valores Vinculados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13.964,23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16.422,68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Outros Pagamentos Extraorçamentários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Saldo do Período Atual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255.667,65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210.302,00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Caixa e Equivalentes de Caixa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255.667,65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210.302,00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TOTAL (X) = (VI + VII + VIII + IX)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459.320,77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323.961,66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>
     </w:p>
        </w:tc>
      </w:tr>
      <w:tr>
        <w:trPr>
          <w:trHeight w:hRule="exact" w:val="230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215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15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303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304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>
     </w:p>
        </w:tc>
      </w:tr>
      <w:tr>
        <w:trPr>
          <w:trHeight w:hRule="exact" w:val="172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10717" w:type="dxa"/>
            <w:gridSpan w:val="16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30m.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6"/>
            <w:shd w:val="clear" w:color="auto" w:fill="FFFFFF"/>
          </w:tcPr>
          <w:p>
     </w:p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</w:font>
  <w:font w:name="Arial">
 </w:font>
  <w:font w:name="Cambria">
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
<Relationships xmlns="http://schemas.openxmlformats.org/package/2006/relationships">
 <Relationship Id="rId1" Type="http://schemas.openxmlformats.org/officeDocument/2006/relationships/styles" Target="styles.xml" />
 <Relationship Id="rId2" Type="http://schemas.openxmlformats.org/officeDocument/2006/relationships/settings" Target="settings.xml" />
 <Relationship Id="rId3" Type="http://schemas.openxmlformats.org/officeDocument/2006/relationships/webSettings" Target="webSettings.xml" />
 <Relationship Id="rId4" Type="http://schemas.openxmlformats.org/officeDocument/2006/relationships/fontTable" Target="fontTable.xml" 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Stimulsoft Reports 2012.2.1400 from 13 September 2012</dc:creator>
  <cp:keywords/>
  <dc:description/>
  <cp:lastModifiedBy>Stimulsoft Reports 2012.2.1400 from 13 September 2012</cp:lastModifiedBy>
  <cp:revision>1</cp:revision>
  <dcterms:created xsi:type="dcterms:W3CDTF">2023-09-22T16:31:15Z</dcterms:created>
  <dcterms:modified xsi:type="dcterms:W3CDTF">2023-09-22T16:31:15Z</dcterms:modified>
</cp:coreProperties>
</file>