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115"/>
        <w:gridCol w:w="1905"/>
        <w:gridCol w:w="115"/>
        <w:gridCol w:w="1920"/>
        <w:gridCol w:w="115"/>
        <w:gridCol w:w="458"/>
        <w:gridCol w:w="43"/>
        <w:gridCol w:w="287"/>
        <w:gridCol w:w="114"/>
        <w:gridCol w:w="115"/>
        <w:gridCol w:w="673"/>
        <w:gridCol w:w="344"/>
        <w:gridCol w:w="58"/>
        <w:gridCol w:w="172"/>
        <w:gridCol w:w="1346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30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01/07/2024 até 31/07/2024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14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INGRESSOS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vMerge w:val="restart"/>
            <w:shd w:val="clear" w:color="auto" w:fill="auto"/>
          </w:tcPr>
          <w:p/>
        </w:tc>
        <w:tc>
          <w:tcPr>
            <w:tcW w:w="1518" w:type="dxa"/>
            <w:gridSpan w:val="2"/>
            <w:vMerge w:val="restart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287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7608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533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8" w:type="dxa"/>
            <w:vMerge/>
            <w:shd w:val="clear" w:color="auto" w:fill="auto"/>
          </w:tcPr>
          <w:p/>
        </w:tc>
        <w:tc>
          <w:tcPr>
            <w:tcW w:w="1518" w:type="dxa"/>
            <w:gridSpan w:val="2"/>
            <w:vMerge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Receita Orçamentária (I)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Recebidas (II)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Transferencias Recebidas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Recebidas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Recebimentos Extraorçamentários (III)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21.311,37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Liquidar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 Pagar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9.755,79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11.555,58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Recebimentos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Anterior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339.575,66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(V) = (I + II + III + IV)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489.314,80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56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564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40m.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  <w:tr>
        <w:trPr>
          <w:trHeight w:hRule="exact" w:val="100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115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BALANÇO FINANCEIRO</w:t>
            </w:r>
          </w:p>
        </w:tc>
        <w:tc>
          <w:tcPr>
            <w:tcW w:w="788" w:type="dxa"/>
            <w:gridSpan w:val="2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2708" w:type="dxa"/>
            <w:gridSpan w:val="6"/>
          </w:tcPr>
          <w:p/>
        </w:tc>
      </w:tr>
      <w:tr>
        <w:trPr>
          <w:trHeight w:hRule="exact" w:val="230"/>
        </w:trPr>
        <w:tc>
          <w:tcPr>
            <w:tcW w:w="2937" w:type="dxa"/>
          </w:tcPr>
          <w:p/>
        </w:tc>
        <w:tc>
          <w:tcPr>
            <w:tcW w:w="5072" w:type="dxa"/>
            <w:gridSpan w:val="9"/>
            <w:vMerge/>
            <w:shd w:val="clear" w:color="auto" w:fill="auto"/>
          </w:tcPr>
          <w:p/>
        </w:tc>
        <w:tc>
          <w:tcPr>
            <w:tcW w:w="1362" w:type="dxa"/>
            <w:gridSpan w:val="5"/>
          </w:tcPr>
          <w:p/>
        </w:tc>
        <w:tc>
          <w:tcPr>
            <w:tcW w:w="1346" w:type="dxa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229"/>
        </w:trPr>
        <w:tc>
          <w:tcPr>
            <w:tcW w:w="4957" w:type="dxa"/>
            <w:gridSpan w:val="3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5760" w:type="dxa"/>
            <w:gridSpan w:val="13"/>
          </w:tcPr>
          <w:p/>
        </w:tc>
      </w:tr>
      <w:tr>
        <w:trPr>
          <w:trHeight w:hRule="exact" w:val="215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01/07/2024 até 31/07/2024</w:t>
            </w:r>
          </w:p>
        </w:tc>
        <w:tc>
          <w:tcPr>
            <w:tcW w:w="5645" w:type="dxa"/>
            <w:gridSpan w:val="12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2822" w:type="dxa"/>
            <w:gridSpan w:val="7"/>
          </w:tcPr>
          <w:p/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3052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072" w:type="dxa"/>
            <w:gridSpan w:val="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pacing w:val="-2"/>
              </w:rPr>
              <w:t xml:space="preserve">DISPÊNDIOS</w:t>
            </w:r>
          </w:p>
        </w:tc>
        <w:tc>
          <w:tcPr>
            <w:tcW w:w="2593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01"/>
        </w:trPr>
        <w:tc>
          <w:tcPr>
            <w:tcW w:w="7107" w:type="dxa"/>
            <w:gridSpan w:val="6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458" w:type="dxa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43" w:type="dxa"/>
            <w:shd w:val="clear" w:color="auto" w:fill="auto"/>
          </w:tcPr>
          <w:p/>
        </w:tc>
        <w:tc>
          <w:tcPr>
            <w:tcW w:w="1533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1518" w:type="dxa"/>
            <w:gridSpan w:val="2"/>
            <w:vAlign w:val="center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Anterior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Despesa Orçamentária (VI)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70.327,69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Ordinária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70.327,69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      Vinculada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Educação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Saúde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Social -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Destinados à Previdência Geral -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Recursos Vinculados à Assistência Social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Outras Destinações de Recursos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Transferências Financeiras Concedidas (VII)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 Execução Orcamentaria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- Independentes de Execução Orçamentária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RPPS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Transferências Concedidas para Aportes de Recursos para o RGPS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Pagamentos Extraorçamentários (VIII)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20.944,26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Despesa Anterior Paga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9.471,18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6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Não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Pagamento de Restos a Pagar Processados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Depósitos Restituíveis e Valores Vinculados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11.473,08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Outros Pagamentos Extraorçamentários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72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u w:val="single"/>
                <w:color w:val="000000"/>
                <w:sz w:val="16.5"/>
                <w:spacing w:val="-2"/>
              </w:rPr>
              <w:t xml:space="preserve">Saldo do Período Atual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398.042,85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Caixa e Equivalentes de Caixa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398.042,85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6992" w:type="dxa"/>
            <w:gridSpan w:val="5"/>
            <w:vAlign w:val="center"/>
            <w:tcBorders>
              <w:left w:val="single" w:sz="5" w:space="0" w:color="000000"/>
            </w:tcBorders>
            <w:shd w:val="clear" w:color="auto" w:fill="FFFFFF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(X) = (VI + VII + VIII + IX)</w:t>
            </w:r>
          </w:p>
        </w:tc>
        <w:tc>
          <w:tcPr>
            <w:tcW w:w="616" w:type="dxa"/>
            <w:gridSpan w:val="3"/>
            <w:shd w:val="clear" w:color="auto" w:fill="FFFFFF"/>
          </w:tcPr>
          <w:p/>
        </w:tc>
        <w:tc>
          <w:tcPr>
            <w:tcW w:w="1533" w:type="dxa"/>
            <w:gridSpan w:val="5"/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489.314,80</w:t>
            </w:r>
          </w:p>
        </w:tc>
        <w:tc>
          <w:tcPr>
            <w:tcW w:w="58" w:type="dxa"/>
            <w:shd w:val="clear" w:color="auto" w:fill="FFFFFF"/>
          </w:tcPr>
          <w:p/>
        </w:tc>
        <w:tc>
          <w:tcPr>
            <w:tcW w:w="1518" w:type="dxa"/>
            <w:gridSpan w:val="2"/>
            <w:vAlign w:val="center"/>
            <w:tcBorders>
              <w:right w:val="single" w:sz="5" w:space="0" w:color="000000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702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1848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848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58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27/Ago/2024, 12h e 40m.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6"/>
            <w:shd w:val="clear" w:color="auto" w:fill="auto"/>
          </w:tcPr>
          <w:p/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PRONIM</dc:creator>
  <cp:keywords/>
  <dc:description>DEMONSTRAÇÃO DAS VARIAÇÕES PATRIMONIAIS</dc:description>
  <cp:lastModifiedBy>Stimulsoft Reports 2021.3.7 from 17 August 2021, .NET 4.5</cp:lastModifiedBy>
  <cp:revision>1</cp:revision>
  <dcterms:created xsi:type="dcterms:W3CDTF">2024-08-27T15:41:48Z</dcterms:created>
  <dcterms:modified xsi:type="dcterms:W3CDTF">2024-08-27T15:41:48Z</dcterms:modified>
</cp:coreProperties>
</file>