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61"/>
        <w:gridCol w:w="1476"/>
        <w:gridCol w:w="1576"/>
        <w:gridCol w:w="674"/>
        <w:gridCol w:w="57"/>
        <w:gridCol w:w="115"/>
        <w:gridCol w:w="57"/>
        <w:gridCol w:w="444"/>
        <w:gridCol w:w="1132"/>
        <w:gridCol w:w="115"/>
        <w:gridCol w:w="344"/>
        <w:gridCol w:w="114"/>
        <w:gridCol w:w="43"/>
        <w:gridCol w:w="172"/>
        <w:gridCol w:w="258"/>
        <w:gridCol w:w="1103"/>
        <w:gridCol w:w="58"/>
        <w:gridCol w:w="57"/>
        <w:gridCol w:w="115"/>
        <w:gridCol w:w="1289"/>
        <w:gridCol w:w="57"/>
      </w:tblGrid>
      <w:tr>
        <w:trPr>
          <w:trHeight w:hRule="exact" w:val="229"/>
        </w:trPr>
        <w:tc>
          <w:tcPr>
            <w:tcW w:w="1461" w:type="dxa"/>
            <w:shd w:val="clear" w:color="auto" w:fill="FFFFFF"/>
          </w:tcPr>
          <w:p>
     </w:p>
        </w:tc>
        <w:tc>
          <w:tcPr>
            <w:tcW w:w="7795" w:type="dxa"/>
            <w:gridSpan w:val="17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.5"/>
                <w:spacing w:val="-2"/>
              </w:rPr>
              <w:t xml:space="preserve">DEMONSTRAÇÃO DAS VARIAÇÕES PATRIMONIAIS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1 de 4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Município: Turuçu</w:t>
            </w:r>
          </w:p>
        </w:tc>
        <w:tc>
          <w:tcPr>
            <w:tcW w:w="2937" w:type="dxa"/>
            <w:gridSpan w:val="7"/>
            <w:vMerge w:val="restart"/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Estado: Estado do Rio Grande do Sul</w:t>
            </w:r>
          </w:p>
        </w:tc>
        <w:tc>
          <w:tcPr>
            <w:tcW w:w="2937" w:type="dxa"/>
            <w:gridSpan w:val="7"/>
            <w:vMerge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2937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Período: 1º Semestre de 2023</w:t>
            </w:r>
          </w:p>
        </w:tc>
        <w:tc>
          <w:tcPr>
            <w:tcW w:w="7780" w:type="dxa"/>
            <w:gridSpan w:val="19"/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780" w:type="dxa"/>
            <w:gridSpan w:val="1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 Gestora: 0001 - LEGISLATIVO MUNICIPAL</w:t>
            </w:r>
          </w:p>
        </w:tc>
        <w:tc>
          <w:tcPr>
            <w:tcW w:w="1591" w:type="dxa"/>
            <w:gridSpan w:val="5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R$  1,00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4513" w:type="dxa"/>
            <w:gridSpan w:val="3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VARIAÇÕES PATRIMONIAIS AUMENTATIVAS</w:t>
            </w:r>
          </w:p>
        </w:tc>
        <w:tc>
          <w:tcPr>
            <w:tcW w:w="2594" w:type="dxa"/>
            <w:gridSpan w:val="7"/>
            <w:shd w:val="clear" w:color="auto" w:fill="FFFFFF"/>
          </w:tcPr>
          <w:p>
     </w:p>
        </w:tc>
        <w:tc>
          <w:tcPr>
            <w:tcW w:w="458" w:type="dxa"/>
            <w:gridSpan w:val="2"/>
            <w:vAlign w:val="bottom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</w:tr>
      <w:tr>
        <w:trPr>
          <w:trHeight w:hRule="exact" w:val="287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Impostos, Taxas e Contribuições de Melhoria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72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Contribuições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86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Exploração e Venda de Bens, Serviços e Direitos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III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87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Variações Patrimoniais Aumentativas Financeiras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IV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72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Transferências e Delegações Recebidas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690.899,70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1.272.976,44</w:t>
            </w:r>
          </w:p>
        </w:tc>
      </w:tr>
      <w:tr>
        <w:trPr>
          <w:trHeight w:hRule="exact" w:val="287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Valorização e Ganhos com Ativos e Desincorporação de Passivos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86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Outras Variações Patrimoniais Aumentativas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228,42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5244" w:type="dxa"/>
            <w:gridSpan w:val="5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das Variações Patrimoniais Aumentativas (I)</w:t>
            </w:r>
          </w:p>
        </w:tc>
        <w:tc>
          <w:tcPr>
            <w:tcW w:w="2364" w:type="dxa"/>
            <w:gridSpan w:val="8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690.899,70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1.273.204,86</w:t>
            </w:r>
          </w:p>
        </w:tc>
      </w:tr>
      <w:tr>
        <w:trPr>
          <w:trHeight w:hRule="exact" w:val="57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187" w:type="dxa"/>
            <w:gridSpan w:val="4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VARIAÇÕES PATRIMONIAIS DIMINUTIVAS</w:t>
            </w:r>
          </w:p>
        </w:tc>
        <w:tc>
          <w:tcPr>
            <w:tcW w:w="5530" w:type="dxa"/>
            <w:gridSpan w:val="17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87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Pessoal e Encargos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VIII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326.362,07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367.833,32</w:t>
            </w:r>
          </w:p>
        </w:tc>
      </w:tr>
      <w:tr>
        <w:trPr>
          <w:trHeight w:hRule="exact" w:val="272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Benefícios Previdenciários e Assistenciais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IX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87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Uso de Bens, Serviços e Consumo de Capital Fixo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X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56.630,88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83.847,82</w:t>
            </w:r>
          </w:p>
        </w:tc>
      </w:tr>
      <w:tr>
        <w:trPr>
          <w:trHeight w:hRule="exact" w:val="286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Variações Patrimoniais Diminutivas Financeiras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XI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72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Transferências e Delegações Concedidas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XII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63,48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70.541,72</w:t>
            </w:r>
          </w:p>
        </w:tc>
      </w:tr>
      <w:tr>
        <w:trPr>
          <w:trHeight w:hRule="exact" w:val="287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Desvalorização e Perdas de Ativos e Incorporação de Passivos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XIII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940,25</w:t>
            </w:r>
          </w:p>
        </w:tc>
      </w:tr>
      <w:tr>
        <w:trPr>
          <w:trHeight w:hRule="exact" w:val="287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Tributárias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XIV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72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Custo das Mercadorias e Produtos Vendidos, e dos Serviços Prestados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XV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86"/>
        </w:trPr>
        <w:tc>
          <w:tcPr>
            <w:tcW w:w="6992" w:type="dxa"/>
            <w:gridSpan w:val="9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Outras Variações Patrimoniais Diminutivas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458" w:type="dxa"/>
            <w:gridSpan w:val="2"/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XVI</w:t>
            </w:r>
          </w:p>
        </w:tc>
        <w:tc>
          <w:tcPr>
            <w:tcW w:w="43" w:type="dxa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340.219,49</w:t>
            </w:r>
          </w:p>
        </w:tc>
      </w:tr>
      <w:tr>
        <w:trPr>
          <w:trHeight w:hRule="exact" w:val="287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416" w:type="dxa"/>
            <w:gridSpan w:val="7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Total das Variações Patrimoniais Diminutivas (II)</w:t>
            </w:r>
          </w:p>
        </w:tc>
        <w:tc>
          <w:tcPr>
            <w:tcW w:w="2192" w:type="dxa"/>
            <w:gridSpan w:val="6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383.306,43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863.382,60</w:t>
            </w:r>
          </w:p>
        </w:tc>
      </w:tr>
      <w:tr>
        <w:trPr>
          <w:trHeight w:hRule="exact" w:val="43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860" w:type="dxa"/>
            <w:gridSpan w:val="8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RESULTADO PATRIMONIAL DO PERÍODO (I-II)</w:t>
            </w:r>
          </w:p>
        </w:tc>
        <w:tc>
          <w:tcPr>
            <w:tcW w:w="1748" w:type="dxa"/>
            <w:gridSpan w:val="5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bottom w:val="single" w:sz="10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307.593,27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518" w:type="dxa"/>
            <w:gridSpan w:val="4"/>
            <w:vAlign w:val="center"/>
            <w:tcBorders>
              <w:bottom w:val="single" w:sz="10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409.822,26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71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01"/>
        </w:trPr>
        <w:tc>
          <w:tcPr>
            <w:tcW w:w="10717" w:type="dxa"/>
            <w:gridSpan w:val="2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VARIAÇÕES PATRIMONIAIS QUALITATIVAS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(Decorrentes da execução orçamentária)</w:t>
            </w:r>
          </w:p>
        </w:tc>
      </w:tr>
      <w:tr>
        <w:trPr>
          <w:trHeight w:hRule="exact" w:val="444"/>
        </w:trPr>
        <w:tc>
          <w:tcPr>
            <w:tcW w:w="535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ESPECIFICAÇÃO</w:t>
            </w:r>
          </w:p>
        </w:tc>
        <w:tc>
          <w:tcPr>
            <w:tcW w:w="2679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267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535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Incorporação do Ativo</w:t>
            </w:r>
          </w:p>
        </w:tc>
        <w:tc>
          <w:tcPr>
            <w:tcW w:w="2679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407.734,05</w:t>
            </w:r>
          </w:p>
        </w:tc>
        <w:tc>
          <w:tcPr>
            <w:tcW w:w="267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99.703,50</w:t>
            </w:r>
          </w:p>
        </w:tc>
      </w:tr>
      <w:tr>
        <w:trPr>
          <w:trHeight w:hRule="exact" w:val="215"/>
        </w:trPr>
        <w:tc>
          <w:tcPr>
            <w:tcW w:w="535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Desincorporação do Passivo</w:t>
            </w:r>
          </w:p>
        </w:tc>
        <w:tc>
          <w:tcPr>
            <w:tcW w:w="2679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267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535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Incorporação do Passivo</w:t>
            </w:r>
          </w:p>
        </w:tc>
        <w:tc>
          <w:tcPr>
            <w:tcW w:w="2679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267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29"/>
        </w:trPr>
        <w:tc>
          <w:tcPr>
            <w:tcW w:w="535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Desincorporação do Ativo</w:t>
            </w:r>
          </w:p>
        </w:tc>
        <w:tc>
          <w:tcPr>
            <w:tcW w:w="2679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267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0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I - Impostos, Taxas e Contribuições de Melhoria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16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Impostos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Taxas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Contribuições de Melhoria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Impostos, Taxas e Contribuições de Melhoria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II - Contribuições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1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Contribuições Sociais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Contribuições de Intervenção no Domínio Econômico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Contribuição de Iluminação Pública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Contribuições de Interesse das Categorias Profissionais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Contribuições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3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87"/>
        </w:trPr>
        <w:tc>
          <w:tcPr>
            <w:tcW w:w="1071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15"/>
        </w:trPr>
        <w:tc>
          <w:tcPr>
            <w:tcW w:w="10717" w:type="dxa"/>
            <w:gridSpan w:val="21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</w:tr>
      <w:tr>
        <w:trPr>
          <w:trHeight w:hRule="exact" w:val="29"/>
        </w:trPr>
        <w:tc>
          <w:tcPr>
            <w:tcW w:w="10717" w:type="dxa"/>
            <w:gridSpan w:val="21"/>
            <w:vMerge w:val="restart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22/Set/2023, 16h e 42m.</w:t>
            </w:r>
          </w:p>
        </w:tc>
      </w:tr>
      <w:tr>
        <w:trPr>
          <w:trHeight w:hRule="exact" w:val="200"/>
        </w:trPr>
        <w:tc>
          <w:tcPr>
            <w:tcW w:w="10717" w:type="dxa"/>
            <w:gridSpan w:val="21"/>
            <w:vMerge/>
            <w:vAlign w:val="bottom"/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461" w:type="dxa"/>
            <w:shd w:val="clear" w:color="auto" w:fill="FFFFFF"/>
          </w:tcPr>
          <w:p>
     </w:p>
        </w:tc>
        <w:tc>
          <w:tcPr>
            <w:tcW w:w="7795" w:type="dxa"/>
            <w:gridSpan w:val="17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.5"/>
                <w:spacing w:val="-2"/>
              </w:rPr>
              <w:t xml:space="preserve">DEMONSTRAÇÃO DAS VARIAÇÕES PATRIMONIAIS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2 de 4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Município: Turuçu</w:t>
            </w:r>
          </w:p>
        </w:tc>
        <w:tc>
          <w:tcPr>
            <w:tcW w:w="2937" w:type="dxa"/>
            <w:gridSpan w:val="7"/>
            <w:vMerge w:val="restart"/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Estado: Estado do Rio Grande do Sul</w:t>
            </w:r>
          </w:p>
        </w:tc>
        <w:tc>
          <w:tcPr>
            <w:tcW w:w="2937" w:type="dxa"/>
            <w:gridSpan w:val="7"/>
            <w:vMerge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2937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Período: 1º Semestre de 2023</w:t>
            </w:r>
          </w:p>
        </w:tc>
        <w:tc>
          <w:tcPr>
            <w:tcW w:w="7780" w:type="dxa"/>
            <w:gridSpan w:val="19"/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780" w:type="dxa"/>
            <w:gridSpan w:val="1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 Gestora: 0001 - LEGISLATIVO MUNICIPAL</w:t>
            </w:r>
          </w:p>
        </w:tc>
        <w:tc>
          <w:tcPr>
            <w:tcW w:w="1591" w:type="dxa"/>
            <w:gridSpan w:val="5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R$  1,00</w:t>
            </w:r>
          </w:p>
        </w:tc>
      </w:tr>
      <w:tr>
        <w:trPr>
          <w:trHeight w:hRule="exact" w:val="114"/>
        </w:trPr>
        <w:tc>
          <w:tcPr>
            <w:tcW w:w="1071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III - Exploração e Venda de Bens, Serviços e Direitos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16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Venda de Mercadorias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Venda de Produtos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Exploração de Bens, Direitos e Prestação de Serviços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Exploração e Venda de Bens, Serviços e Direitos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3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IV - Variações Patrimoniais Aumentativas Financeiras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2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Juros e Encargos de Empréstimos e Financiamentos Concedidos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Juros e Encargos de Mora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Variações Monetárias e Cambiais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Descontos Financeiros Obtidos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Remuneração de Depósitos Bancários e Aplicações Financeiras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JUROS E ENCARGOS DE EMPRÉSTIMOS OBTIDOS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Aportes do Banco Central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Outras Variações Patrimoniais Aumentativas - Financeiras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Variações Patrimoniais Aumentativas Financeiras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V - Transferências e Delegações Recebidas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2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Intra Governamentais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690.899,70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1.272.976,44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Inter Governamentais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das Instituições Privadas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das Instituições Multigovernamentais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de Consórcios Públicos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do Exterior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Execução Orçamentária Delegada de Entes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de Pessoas Físicas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Outras Transferências e Delegações Recebidas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Transferências e Delegações Recebidas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690.899,70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1.272.976,44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VI - Valorização e Ganhos com Ativos e Desincorporação de Passivos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2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Reavaliação de Ativos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Ganhos com Alienação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Ganhos com Incorporação de Ativos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Desincorporação de Passivos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Reversão de Redução ao Valor Recuperável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Valorização e Ganhos com Ativos e Desincorporação de Passivos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3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VII - Outras Variações Patrimoniais Aumentativas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2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VPA a classificar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Resultado Positivo de Participações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Subvenções econômicas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1071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15"/>
        </w:trPr>
        <w:tc>
          <w:tcPr>
            <w:tcW w:w="10717" w:type="dxa"/>
            <w:gridSpan w:val="21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</w:tr>
      <w:tr>
        <w:trPr>
          <w:trHeight w:hRule="exact" w:val="28"/>
        </w:trPr>
        <w:tc>
          <w:tcPr>
            <w:tcW w:w="10717" w:type="dxa"/>
            <w:gridSpan w:val="21"/>
            <w:vMerge w:val="restart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22/Set/2023, 16h e 42m.</w:t>
            </w:r>
          </w:p>
        </w:tc>
      </w:tr>
      <w:tr>
        <w:trPr>
          <w:trHeight w:hRule="exact" w:val="201"/>
        </w:trPr>
        <w:tc>
          <w:tcPr>
            <w:tcW w:w="10717" w:type="dxa"/>
            <w:gridSpan w:val="21"/>
            <w:vMerge/>
            <w:vAlign w:val="bottom"/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461" w:type="dxa"/>
            <w:shd w:val="clear" w:color="auto" w:fill="FFFFFF"/>
          </w:tcPr>
          <w:p>
     </w:p>
        </w:tc>
        <w:tc>
          <w:tcPr>
            <w:tcW w:w="7795" w:type="dxa"/>
            <w:gridSpan w:val="17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.5"/>
                <w:spacing w:val="-2"/>
              </w:rPr>
              <w:t xml:space="preserve">DEMONSTRAÇÃO DAS VARIAÇÕES PATRIMONIAIS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3 de 4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Município: Turuçu</w:t>
            </w:r>
          </w:p>
        </w:tc>
        <w:tc>
          <w:tcPr>
            <w:tcW w:w="2937" w:type="dxa"/>
            <w:gridSpan w:val="7"/>
            <w:vMerge w:val="restart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Estado: Estado do Rio Grande do Sul</w:t>
            </w:r>
          </w:p>
        </w:tc>
        <w:tc>
          <w:tcPr>
            <w:tcW w:w="2937" w:type="dxa"/>
            <w:gridSpan w:val="7"/>
            <w:vMerge/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2937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Período: 1º Semestre de 2023</w:t>
            </w:r>
          </w:p>
        </w:tc>
        <w:tc>
          <w:tcPr>
            <w:tcW w:w="7780" w:type="dxa"/>
            <w:gridSpan w:val="19"/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780" w:type="dxa"/>
            <w:gridSpan w:val="1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 Gestora: 0001 - LEGISLATIVO MUNICIPAL</w:t>
            </w:r>
          </w:p>
        </w:tc>
        <w:tc>
          <w:tcPr>
            <w:tcW w:w="1591" w:type="dxa"/>
            <w:gridSpan w:val="5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R$  1,00</w:t>
            </w:r>
     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Reversão de Provisões e Ajustes para Perdas</w:t>
            </w:r>
          </w:p>
        </w:tc>
        <w:tc>
          <w:tcPr>
            <w:tcW w:w="157" w:type="dxa"/>
            <w:gridSpan w:val="2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Diversas Variações Patrimoniais Aumentativas</w:t>
            </w:r>
          </w:p>
        </w:tc>
        <w:tc>
          <w:tcPr>
            <w:tcW w:w="157" w:type="dxa"/>
            <w:gridSpan w:val="2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228,42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Outras Variações Patrimoniais Aumentativas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228,42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VIII - Pessoal e Encargos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1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Remuneração a Pessoal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262.743,92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290.893,35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Encargos Patronais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55.121,86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69.379,97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Beneficios a Pessoal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7.561,00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7.560,00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Outras Variações Patrimoniais Diminutivas - Pessoal e Encargos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935,29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Pessoal e Encargos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326.362,07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367.833,32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3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IX - Benefícios Previdenciários e Assistenciais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1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Aposentadorias e Reformas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Pensões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Benefícios de Prestação Continuada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Benefícios Eventuais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Políticas Públicas de Transferência de Renda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Outros Benefícios Previdenciários e Assistenciais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Benefícios Previdenciários e Assistenciais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X - Uso de Bens, Serviços e Consumo de Capital Fixo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1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Uso de Material de Consumo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500,00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Serviços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52.435,58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67.681,15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Depreciação, Amortização e Exaustão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4.195,30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15.666,67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Uso de Bens, Serviços e Consumo de Capital Fixo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56.630,88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83.847,82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 Nota XI - Variações Patrimoniais Diminutivas Financeiras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2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Juros e Encargos de Empréstimos e Financiamentos Obtidos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Juros e Encargos de Mora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Variações Monetárias e Cambiais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4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Descontos Financeiros Concedidos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REMUNERAÇÃO NEGATIVA DE DEPÓSITOS BANCÁRIOS E APLICAÇÕES FINANCEIRAS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JUROS E ENCARGOS DE EMPRÉSTIMOS E FINANCIAMENTOS CONCEDIDOS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Aporte do Banco Central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Outras Variações Patrimoniais Diminutivas - Financeiras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Variações Patrimoniais Diminutivas Financeiras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5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XII - Transferências e Delegações Concedidas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16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Intra Governamentais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63,48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70.541,72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16"/>
        </w:trPr>
        <w:tc>
          <w:tcPr>
            <w:tcW w:w="10717" w:type="dxa"/>
            <w:gridSpan w:val="21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</w:tr>
      <w:tr>
        <w:trPr>
          <w:trHeight w:hRule="exact" w:val="28"/>
        </w:trPr>
        <w:tc>
          <w:tcPr>
            <w:tcW w:w="10717" w:type="dxa"/>
            <w:gridSpan w:val="21"/>
            <w:vMerge w:val="restart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22/Set/2023, 16h e 42m.</w:t>
            </w:r>
          </w:p>
        </w:tc>
      </w:tr>
      <w:tr>
        <w:trPr>
          <w:trHeight w:hRule="exact" w:val="201"/>
        </w:trPr>
        <w:tc>
          <w:tcPr>
            <w:tcW w:w="10717" w:type="dxa"/>
            <w:gridSpan w:val="21"/>
            <w:vMerge/>
            <w:vAlign w:val="bottom"/>
            <w:shd w:val="clear" w:color="auto" w:fill="FFFFFF"/>
          </w:tcPr>
          <w:p>
     </w:p>
        </w:tc>
      </w:tr>
      <w:tr>
        <w:trPr>
          <w:trHeight w:hRule="exact" w:val="29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461" w:type="dxa"/>
            <w:shd w:val="clear" w:color="auto" w:fill="FFFFFF"/>
          </w:tcPr>
          <w:p>
     </w:p>
        </w:tc>
        <w:tc>
          <w:tcPr>
            <w:tcW w:w="7795" w:type="dxa"/>
            <w:gridSpan w:val="17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.5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.5"/>
                <w:spacing w:val="-2"/>
              </w:rPr>
              <w:t xml:space="preserve">DEMONSTRAÇÃO DAS VARIAÇÕES PATRIMONIAIS</w:t>
            </w:r>
          </w:p>
        </w:tc>
        <w:tc>
          <w:tcPr>
            <w:tcW w:w="115" w:type="dxa"/>
            <w:shd w:val="clear" w:color="auto" w:fill="FFFFFF"/>
          </w:tcPr>
          <w:p>
     </w:p>
        </w:tc>
        <w:tc>
          <w:tcPr>
            <w:tcW w:w="1346" w:type="dxa"/>
            <w:gridSpan w:val="2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Página 4 de 4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Município: Turuçu</w:t>
            </w:r>
          </w:p>
        </w:tc>
        <w:tc>
          <w:tcPr>
            <w:tcW w:w="2937" w:type="dxa"/>
            <w:gridSpan w:val="7"/>
            <w:vMerge w:val="restart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780" w:type="dxa"/>
            <w:gridSpan w:val="1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Estado: Estado do Rio Grande do Sul</w:t>
            </w:r>
          </w:p>
        </w:tc>
        <w:tc>
          <w:tcPr>
            <w:tcW w:w="2937" w:type="dxa"/>
            <w:gridSpan w:val="7"/>
            <w:vMerge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2937" w:type="dxa"/>
            <w:gridSpan w:val="2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Período: 1º Semestre de 2023</w:t>
            </w:r>
          </w:p>
        </w:tc>
        <w:tc>
          <w:tcPr>
            <w:tcW w:w="7780" w:type="dxa"/>
            <w:gridSpan w:val="19"/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780" w:type="dxa"/>
            <w:gridSpan w:val="1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Unidade Gestora: 0001 - LEGISLATIVO MUNICIPAL</w:t>
            </w:r>
          </w:p>
        </w:tc>
        <w:tc>
          <w:tcPr>
            <w:tcW w:w="1591" w:type="dxa"/>
            <w:gridSpan w:val="5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1346" w:type="dxa"/>
            <w:gridSpan w:val="2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R$  1,00</w:t>
            </w:r>
     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Inter Governamentais</w:t>
            </w:r>
          </w:p>
        </w:tc>
        <w:tc>
          <w:tcPr>
            <w:tcW w:w="157" w:type="dxa"/>
            <w:gridSpan w:val="2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 w:val="restart"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 w:val="restart"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a Instituições Privadas</w:t>
            </w:r>
          </w:p>
        </w:tc>
        <w:tc>
          <w:tcPr>
            <w:tcW w:w="157" w:type="dxa"/>
            <w:gridSpan w:val="2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a Instituições Multigovernamentais</w:t>
            </w:r>
          </w:p>
        </w:tc>
        <w:tc>
          <w:tcPr>
            <w:tcW w:w="157" w:type="dxa"/>
            <w:gridSpan w:val="2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a Consórcios Públicos</w:t>
            </w:r>
          </w:p>
        </w:tc>
        <w:tc>
          <w:tcPr>
            <w:tcW w:w="157" w:type="dxa"/>
            <w:gridSpan w:val="2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Transferências ao Exterior</w:t>
            </w:r>
          </w:p>
        </w:tc>
        <w:tc>
          <w:tcPr>
            <w:tcW w:w="157" w:type="dxa"/>
            <w:gridSpan w:val="2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Execução Orçamentária Delegada a Entes</w:t>
            </w:r>
          </w:p>
        </w:tc>
        <w:tc>
          <w:tcPr>
            <w:tcW w:w="157" w:type="dxa"/>
            <w:gridSpan w:val="2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Outras Transferências e Delegações Concedidas</w:t>
            </w:r>
          </w:p>
        </w:tc>
        <w:tc>
          <w:tcPr>
            <w:tcW w:w="157" w:type="dxa"/>
            <w:gridSpan w:val="2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tcBorders>
              <w:top w:val="single" w:sz="5" w:space="0" w:color="000000"/>
            </w:tcBorders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Transferências e Delegações Concedidas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63,48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70.541,72</w:t>
            </w:r>
     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top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XIII - Desvalorização e Perda de Ativos e Incorporação de Passivos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3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16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Redução a Valor Recuperável e Ajuste para Perdas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Perdas com Alienação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129,99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Perdas Involuntárias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Incorporação de Passivos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Desincorporação de Ativos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810,26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Desvalorização e Perda de Ativos e Incorporação de Passivos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940,25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00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XIV - Tributárias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15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Impostos, Taxas e Contribuições de Melhoria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Contribuições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Tributárias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250,00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XV - Custo das Mercadorias e Produtos Vendidos e dos Serviços Prestados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8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01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Custo das Mercadorias Vendidas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Custo dos Produtos Vendidos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Custo dos serviços Prestados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Custo das Mercadorias e Produtos Vendidos e dos Serviços Prestados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7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660" w:type="dxa"/>
            <w:gridSpan w:val="20"/>
            <w:tcMar>
              <w:left w:w="1" w:type="dxa"/>
            </w:tcMar>
            <w:vAlign w:val="center"/>
            <w:tcBorders>
              <w:top w:val="single" w:sz="5" w:space="0" w:color="000000"/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Nota XVI - Outras Variações Patrimoniais Diminutivas</w:t>
            </w:r>
          </w:p>
        </w:tc>
        <w:tc>
          <w:tcPr>
            <w:tcW w:w="57" w:type="dxa"/>
            <w:vMerge w:val="restart"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3"/>
        </w:trPr>
        <w:tc>
          <w:tcPr>
            <w:tcW w:w="7608" w:type="dxa"/>
            <w:gridSpan w:val="13"/>
            <w:tcMar>
              <w:left w:w="1" w:type="dxa"/>
            </w:tcMar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Atual</w:t>
            </w:r>
          </w:p>
        </w:tc>
        <w:tc>
          <w:tcPr>
            <w:tcW w:w="58" w:type="dxa"/>
            <w:tcMar>
              <w:left w:w="1" w:type="dxa"/>
            </w:tcMar>
            <w:vAlign w:val="center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</w:p>
        </w:tc>
        <w:tc>
          <w:tcPr>
            <w:tcW w:w="1461" w:type="dxa"/>
            <w:gridSpan w:val="3"/>
            <w:vMerge w:val="restart"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Anterior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516"/>
        </w:trPr>
        <w:tc>
          <w:tcPr>
            <w:tcW w:w="7608" w:type="dxa"/>
            <w:gridSpan w:val="13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1533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8" w:type="dxa"/>
            <w:vMerge w:val="restart"/>
            <w:shd w:val="clear" w:color="auto" w:fill="FFFFFF"/>
          </w:tcPr>
          <w:p>
     </w:p>
        </w:tc>
        <w:tc>
          <w:tcPr>
            <w:tcW w:w="1461" w:type="dxa"/>
            <w:gridSpan w:val="3"/>
            <w:vMerge/>
            <w:vAlign w:val="center"/>
            <w:tcBorders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Premiações</w:t>
            </w:r>
          </w:p>
        </w:tc>
        <w:tc>
          <w:tcPr>
            <w:tcW w:w="157" w:type="dxa"/>
            <w:gridSpan w:val="2"/>
            <w:vMerge w:val="restart"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Resultado Negativo de Participações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Incentivos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Subvenções Econômicas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Participações e Contribuições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15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Constituição de Provisões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vAlign w:val="center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    Diversas Variações Patrimoniais diminutivas</w:t>
            </w:r>
          </w:p>
        </w:tc>
        <w:tc>
          <w:tcPr>
            <w:tcW w:w="157" w:type="dxa"/>
            <w:gridSpan w:val="2"/>
            <w:vMerge/>
            <w:shd w:val="clear" w:color="auto" w:fill="FFFFFF"/>
          </w:tcPr>
          <w:p>
     </w:p>
        </w:tc>
        <w:tc>
          <w:tcPr>
            <w:tcW w:w="1533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vMerge/>
            <w:shd w:val="clear" w:color="auto" w:fill="FFFFFF"/>
          </w:tcPr>
          <w:p>
     </w:p>
        </w:tc>
        <w:tc>
          <w:tcPr>
            <w:tcW w:w="1461" w:type="dxa"/>
            <w:gridSpan w:val="3"/>
            <w:vAlign w:val="center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340.219,49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44"/>
        </w:trPr>
        <w:tc>
          <w:tcPr>
            <w:tcW w:w="10660" w:type="dxa"/>
            <w:gridSpan w:val="20"/>
            <w:tcBorders>
              <w:left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7451" w:type="dxa"/>
            <w:gridSpan w:val="11"/>
            <w:tcBorders>
              <w:lef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Outras Variações Patrimoniais Diminutivas</w:t>
            </w:r>
          </w:p>
        </w:tc>
        <w:tc>
          <w:tcPr>
            <w:tcW w:w="157" w:type="dxa"/>
            <w:gridSpan w:val="2"/>
            <w:shd w:val="clear" w:color="auto" w:fill="FFFFFF"/>
          </w:tcPr>
          <w:p>
     </w:p>
        </w:tc>
        <w:tc>
          <w:tcPr>
            <w:tcW w:w="1533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0,00</w:t>
            </w:r>
          </w:p>
        </w:tc>
        <w:tc>
          <w:tcPr>
            <w:tcW w:w="58" w:type="dxa"/>
            <w:shd w:val="clear" w:color="auto" w:fill="FFFFFF"/>
          </w:tcPr>
          <w:p>
     </w:p>
        </w:tc>
        <w:tc>
          <w:tcPr>
            <w:tcW w:w="1461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color w:val="000000"/>
                <w:sz w:val="16"/>
                <w:spacing w:val="-2"/>
              </w:rPr>
              <w:t xml:space="preserve">340.219,49</w:t>
            </w:r>
     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43"/>
        </w:trPr>
        <w:tc>
          <w:tcPr>
            <w:tcW w:w="10660" w:type="dxa"/>
            <w:gridSpan w:val="20"/>
            <w:tcBorders>
              <w:left w:val="single" w:sz="5" w:space="0" w:color="000000"/>
              <w:bottom w:val="single" w:sz="5" w:space="0" w:color="000000"/>
            </w:tcBorders>
            <w:shd w:val="clear" w:color="auto" w:fill="FFFFFF"/>
          </w:tcPr>
          <w:p>
     </w:p>
        </w:tc>
        <w:tc>
          <w:tcPr>
            <w:tcW w:w="57" w:type="dxa"/>
            <w:vMerge/>
            <w:tcBorders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1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21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114"/>
        </w:trPr>
        <w:tc>
          <w:tcPr>
            <w:tcW w:w="10717" w:type="dxa"/>
            <w:gridSpan w:val="2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21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29"/>
        </w:trPr>
        <w:tc>
          <w:tcPr>
            <w:tcW w:w="1071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315"/>
        </w:trPr>
        <w:tc>
          <w:tcPr>
            <w:tcW w:w="10717" w:type="dxa"/>
            <w:gridSpan w:val="21"/>
            <w:vAlign w:val="bottom"/>
            <w:tcBorders>
              <w:top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na coluna “Exercício Anterior” referem-se ao saldo final do exercício anterior.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Os valores apresentados consideram a movimentação das contas Intra OFSS.</w:t>
            </w:r>
          </w:p>
        </w:tc>
      </w:tr>
      <w:tr>
        <w:trPr>
          <w:trHeight w:hRule="exact" w:val="29"/>
        </w:trPr>
        <w:tc>
          <w:tcPr>
            <w:tcW w:w="10717" w:type="dxa"/>
            <w:gridSpan w:val="21"/>
            <w:vMerge w:val="restart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FONTE: GOVBR - Execução Orçamentária e Contabilidade Pública, 22/Set/2023, 16h e 42m.</w:t>
            </w:r>
          </w:p>
        </w:tc>
      </w:tr>
      <w:tr>
        <w:trPr>
          <w:trHeight w:hRule="exact" w:val="201"/>
        </w:trPr>
        <w:tc>
          <w:tcPr>
            <w:tcW w:w="10717" w:type="dxa"/>
            <w:gridSpan w:val="21"/>
            <w:vMerge/>
            <w:vAlign w:val="bottom"/>
            <w:shd w:val="clear" w:color="auto" w:fill="FFFFFF"/>
          </w:tcPr>
          <w:p>
     </w:p>
        </w:tc>
      </w:tr>
      <w:tr>
        <w:trPr>
          <w:trHeight w:hRule="exact" w:val="28"/>
        </w:trPr>
        <w:tc>
          <w:tcPr>
            <w:tcW w:w="10717" w:type="dxa"/>
            <w:gridSpan w:val="21"/>
            <w:shd w:val="clear" w:color="auto" w:fill="FFFFFF"/>
          </w:tcPr>
          <w:p>
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Arial">
 </w:font>
  <w:font w:name="Cambria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2023-09-22T16:43:09Z</dcterms:created>
  <dcterms:modified xsi:type="dcterms:W3CDTF">2023-09-22T16:43:09Z</dcterms:modified>
</cp:coreProperties>
</file>